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36A1C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подключению к вебинару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УФНС России по Республике Бурятия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участия в вебинаре необходимо </w:t>
      </w:r>
      <w:r>
        <w:rPr>
          <w:rFonts w:ascii="Times New Roman" w:hAnsi="Times New Roman"/>
          <w:sz w:val="28"/>
        </w:rPr>
        <w:t xml:space="preserve">до </w:t>
      </w:r>
      <w:bookmarkStart w:id="0" w:name="_GoBack"/>
      <w:bookmarkEnd w:id="0"/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часов 28.05.2020 </w:t>
      </w:r>
      <w:r>
        <w:rPr>
          <w:rFonts w:ascii="Times New Roman" w:hAnsi="Times New Roman"/>
          <w:color w:val="000000"/>
          <w:sz w:val="28"/>
        </w:rPr>
        <w:t xml:space="preserve">на электронный ящик УФНС России по Республике Бурятия </w:t>
      </w:r>
      <w:r>
        <w:rPr>
          <w:rFonts w:ascii="Times New Roman" w:hAnsi="Times New Roman"/>
          <w:color w:val="FF0000"/>
          <w:sz w:val="28"/>
        </w:rPr>
        <w:t xml:space="preserve">r0300@nalog.ru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править:</w:t>
      </w:r>
    </w:p>
    <w:p>
      <w:pPr>
        <w:pStyle w:val="P1"/>
        <w:tabs>
          <w:tab w:val="left" w:pos="1134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ФИО участника, </w:t>
      </w:r>
    </w:p>
    <w:p>
      <w:pPr>
        <w:pStyle w:val="P1"/>
        <w:tabs>
          <w:tab w:val="left" w:pos="1134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наименование электронного ящика, на который будет направлена ссылка для участия в вебинаре</w:t>
      </w:r>
    </w:p>
    <w:p>
      <w:pPr>
        <w:pStyle w:val="P1"/>
        <w:tabs>
          <w:tab w:val="left" w:pos="1134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теме электронного письма указать </w:t>
      </w:r>
      <w:r>
        <w:rPr>
          <w:rFonts w:ascii="Times New Roman" w:hAnsi="Times New Roman"/>
          <w:b w:val="1"/>
          <w:color w:val="000000"/>
          <w:sz w:val="28"/>
        </w:rPr>
        <w:t>«Вебинар 29.05.2020»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представленные Вами электронные ящики будет направлена уникальная ссылка для регистрации и участия в вебинаре до 9-00 </w:t>
      </w:r>
      <w:r>
        <w:rPr>
          <w:rFonts w:ascii="Times New Roman" w:hAnsi="Times New Roman"/>
          <w:sz w:val="28"/>
        </w:rPr>
        <w:t>часов 29.05.2020</w:t>
      </w:r>
      <w:r>
        <w:rPr>
          <w:rFonts w:ascii="Times New Roman" w:hAnsi="Times New Roman"/>
          <w:color w:val="000000"/>
          <w:sz w:val="28"/>
        </w:rPr>
        <w:t>. Отправитель «ВИДЕОСЕЛЕКТОР», электронный ящик NOREPLY_VKS@nalog.ru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открыть полученное почтовое сообщение, нажать «Зарегистрироваться» и ввести Имя (Фамилию, имя, отчество полностью) слушателя.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После регистрации на Ваш электронный ящик будет направлено приглашение «Принять участие». После принятия приглашения, происходит вход в вебинар.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Подключение слушателей начнется с 9-30 часов 29.05.2020. 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FF0000"/>
          <w:sz w:val="28"/>
        </w:rPr>
        <w:t>Обращаем внимание</w:t>
      </w:r>
      <w:r>
        <w:rPr>
          <w:rFonts w:ascii="Times New Roman" w:hAnsi="Times New Roman"/>
          <w:color w:val="000000"/>
          <w:sz w:val="28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8"/>
        </w:rPr>
        <w:t>СПАМ</w:t>
      </w:r>
      <w:r>
        <w:rPr>
          <w:rFonts w:ascii="Times New Roman" w:hAnsi="Times New Roman"/>
          <w:color w:val="000000"/>
          <w:sz w:val="28"/>
        </w:rPr>
        <w:t>" Вашего электронного ящика. Необходимо проверить указанную папку на предмет поступления ссылки на вебинар и выполнить пункты 3, 4.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ссылка не будет получена до указанного времени, просим связаться по номеру телефона УФНС России по Республике Бурятия </w:t>
      </w:r>
      <w:r>
        <w:rPr>
          <w:rFonts w:ascii="Times New Roman" w:hAnsi="Times New Roman"/>
          <w:b w:val="1"/>
          <w:color w:val="000000"/>
          <w:sz w:val="28"/>
        </w:rPr>
        <w:t>+79021636953, 55-22-24 (отдел информационных технологий).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Принять участие в вебинаре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>
      <w:pPr>
        <w:pStyle w:val="P1"/>
        <w:numPr>
          <w:ilvl w:val="0"/>
          <w:numId w:val="1"/>
        </w:numPr>
        <w:tabs>
          <w:tab w:val="left" w:pos="1134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Вопросы необходимо задавать в Чате вебинара.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6"/>
        </w:rPr>
      </w:pPr>
    </w:p>
    <w:sectPr>
      <w:type w:val="nextPage"/>
      <w:pgSz w:w="11906" w:h="16838" w:code="9"/>
      <w:pgMar w:left="1276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DA93A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